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2BD" w14:textId="15FB51ED" w:rsidR="00752955" w:rsidRPr="00B820C8" w:rsidRDefault="008D654C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Atividade 02 (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02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/0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2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/2023):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Discussão sobre as falácias lógicas mais comuns.</w:t>
      </w:r>
      <w:r w:rsidR="00686E3D" w:rsidRPr="00B820C8">
        <w:rPr>
          <w:rFonts w:ascii="Times New Roman" w:hAnsi="Times New Roman" w:cs="Times New Roman"/>
          <w:sz w:val="24"/>
          <w:szCs w:val="24"/>
        </w:rPr>
        <w:endnoteReference w:id="1"/>
      </w:r>
    </w:p>
    <w:p w14:paraId="450AD242" w14:textId="4E6B4ABA" w:rsidR="0026166D" w:rsidRPr="00B820C8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Prof. Itamar Freitas</w:t>
      </w:r>
    </w:p>
    <w:p w14:paraId="1E2401D6" w14:textId="7E3A8B9B" w:rsidR="00332966" w:rsidRPr="00B820C8" w:rsidRDefault="00332966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Aluno(a)</w:t>
      </w:r>
      <w:r w:rsidR="003514C5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_______________________________________________________________________________</w:t>
      </w:r>
    </w:p>
    <w:p w14:paraId="718EBF01" w14:textId="77777777" w:rsidR="00B820C8" w:rsidRDefault="00B820C8" w:rsidP="006F35A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DCA0C18" w14:textId="6F5ED810" w:rsidR="0064717C" w:rsidRPr="00B820C8" w:rsidRDefault="000B774A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</w:t>
      </w:r>
      <w:r w:rsidRPr="00B820C8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Conhecer definições, identificar e construir falácias lógicas mais comuns</w:t>
      </w:r>
      <w:r w:rsidR="00C33721" w:rsidRPr="00B820C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86CD26F" w14:textId="70C2F4E8" w:rsidR="00986D23" w:rsidRPr="00B820C8" w:rsidRDefault="00110993" w:rsidP="001D699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Falácia </w:t>
      </w:r>
      <w:r w:rsidR="00986D23"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025DFA" w:rsidRPr="00B820C8">
        <w:rPr>
          <w:rFonts w:ascii="Times New Roman" w:hAnsi="Times New Roman" w:cs="Times New Roman"/>
          <w:sz w:val="24"/>
          <w:szCs w:val="24"/>
          <w:lang w:val="pt-BR"/>
        </w:rPr>
        <w:t>Etimologicamente, significa: “E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ngano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 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trapaça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 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manha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”.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Nos dicionários de sinônimo é concebida como</w:t>
      </w:r>
      <w:r w:rsidR="00436FC5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“q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ualidade do que é falaz; falsidade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 xml:space="preserve"> e definida em três modos: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1 afirmação inverídica; inverdade ‹não respondo a falácias nem a hipocrisias›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2 fil no aristotelismo, qualquer enunciado ou raciocínio falso que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 entretanto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 simula a veracidade; sofisma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br/>
        <w:t>2.1 fil na escolástica, termo us. para a caracterização do silogismo sofístico do aristotelismo, que consiste emum raciocínio verossímil, porém inverídico</w:t>
      </w:r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. (</w:t>
      </w:r>
      <w:proofErr w:type="spellStart"/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Houais</w:t>
      </w:r>
      <w:proofErr w:type="spellEnd"/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, sd.)</w:t>
      </w:r>
      <w:r w:rsidR="00476814" w:rsidRPr="00B820C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88B37B1" w14:textId="2670B229" w:rsidR="00400EE1" w:rsidRDefault="00B0120E" w:rsidP="001D699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Falácias lógicas</w:t>
      </w:r>
      <w:r w:rsidR="00FF44E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“Uma falácia lógica – ou simplesmente falácia – é um argumento que contém um erro</w:t>
      </w:r>
      <w:r w:rsidR="000D4E38">
        <w:rPr>
          <w:rFonts w:ascii="Times New Roman" w:hAnsi="Times New Roman" w:cs="Times New Roman"/>
          <w:sz w:val="24"/>
          <w:szCs w:val="24"/>
          <w:lang w:val="pt-BR"/>
        </w:rPr>
        <w:t xml:space="preserve"> de raciocínio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(Bassham, 2022, p.215).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É possível tipificar as falácias mais comuns em dois grupos: falácias de relevância e falácias de evidência</w:t>
      </w:r>
      <w:r w:rsidR="001F5F68">
        <w:rPr>
          <w:rFonts w:ascii="Times New Roman" w:hAnsi="Times New Roman" w:cs="Times New Roman"/>
          <w:sz w:val="24"/>
          <w:szCs w:val="24"/>
          <w:lang w:val="pt-BR"/>
        </w:rPr>
        <w:t xml:space="preserve"> insuficiente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8A47C99" w14:textId="5AABE358" w:rsidR="00674FBE" w:rsidRDefault="00FF44E3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Falácias de relevância –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“São </w:t>
      </w:r>
      <w:r w:rsidR="00674FBE">
        <w:rPr>
          <w:rFonts w:ascii="Times New Roman" w:hAnsi="Times New Roman" w:cs="Times New Roman"/>
          <w:sz w:val="24"/>
          <w:szCs w:val="24"/>
          <w:lang w:val="pt-BR"/>
        </w:rPr>
        <w:t>erros de raciocínio que ocorrem porque as premissas são logicamente irrelevantes para a conclusão.</w:t>
      </w:r>
      <w:r w:rsidR="00E057A7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(Bassham, 2022, p.215).</w:t>
      </w:r>
      <w:r w:rsidR="00A044A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816D1">
        <w:rPr>
          <w:rFonts w:ascii="Times New Roman" w:hAnsi="Times New Roman" w:cs="Times New Roman"/>
          <w:sz w:val="24"/>
          <w:szCs w:val="24"/>
          <w:lang w:val="pt-BR"/>
        </w:rPr>
        <w:t xml:space="preserve">Declarações relevantes são as que contam </w:t>
      </w:r>
      <w:r w:rsidR="00C2167A">
        <w:rPr>
          <w:rFonts w:ascii="Times New Roman" w:hAnsi="Times New Roman" w:cs="Times New Roman"/>
          <w:sz w:val="24"/>
          <w:szCs w:val="24"/>
          <w:lang w:val="pt-BR"/>
        </w:rPr>
        <w:t xml:space="preserve">(as que são importantes), em geral, </w:t>
      </w:r>
      <w:r w:rsidR="00A044A4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E816D1">
        <w:rPr>
          <w:rFonts w:ascii="Times New Roman" w:hAnsi="Times New Roman" w:cs="Times New Roman"/>
          <w:sz w:val="24"/>
          <w:szCs w:val="24"/>
          <w:lang w:val="pt-BR"/>
        </w:rPr>
        <w:t>o grupo de</w:t>
      </w:r>
      <w:r w:rsidR="00A044A4">
        <w:rPr>
          <w:rFonts w:ascii="Times New Roman" w:hAnsi="Times New Roman" w:cs="Times New Roman"/>
          <w:sz w:val="24"/>
          <w:szCs w:val="24"/>
          <w:lang w:val="pt-BR"/>
        </w:rPr>
        <w:t xml:space="preserve"> pessoas envolvidas na discussão</w:t>
      </w:r>
      <w:r w:rsidR="00E816D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EDC2F54" w14:textId="09E58A16" w:rsidR="007C2388" w:rsidRDefault="003D048C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Declaração relevante – </w:t>
      </w:r>
      <w:r>
        <w:rPr>
          <w:rFonts w:ascii="Times New Roman" w:hAnsi="Times New Roman" w:cs="Times New Roman"/>
          <w:sz w:val="24"/>
          <w:szCs w:val="24"/>
          <w:lang w:val="pt-BR"/>
        </w:rPr>
        <w:t>“Uma declaração é relevante para outra declaração se fornecer, pelo menos algum motivo para pensar que a segunda declaração é verdadeira ou falsa”</w:t>
      </w:r>
      <w:r w:rsidR="0003687C">
        <w:rPr>
          <w:rFonts w:ascii="Times New Roman" w:hAnsi="Times New Roman" w:cs="Times New Roman"/>
          <w:sz w:val="24"/>
          <w:szCs w:val="24"/>
          <w:lang w:val="pt-BR"/>
        </w:rPr>
        <w:t xml:space="preserve">, ou seja, </w:t>
      </w:r>
      <w:r w:rsidR="00EF0090">
        <w:rPr>
          <w:rFonts w:ascii="Times New Roman" w:hAnsi="Times New Roman" w:cs="Times New Roman"/>
          <w:sz w:val="24"/>
          <w:szCs w:val="24"/>
          <w:lang w:val="pt-BR"/>
        </w:rPr>
        <w:t xml:space="preserve">se “fornece, pelo menos, alguma razão [positiva, negativa ou lógica] </w:t>
      </w:r>
      <w:r w:rsidR="001D79D4">
        <w:rPr>
          <w:rFonts w:ascii="Times New Roman" w:hAnsi="Times New Roman" w:cs="Times New Roman"/>
          <w:sz w:val="24"/>
          <w:szCs w:val="24"/>
          <w:lang w:val="pt-BR"/>
        </w:rPr>
        <w:t>para pensar que a conclusão é verdadeira”</w:t>
      </w:r>
      <w:r w:rsidR="005345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455A">
        <w:rPr>
          <w:rFonts w:ascii="Times New Roman" w:hAnsi="Times New Roman" w:cs="Times New Roman"/>
          <w:sz w:val="24"/>
          <w:szCs w:val="24"/>
          <w:lang w:val="pt-BR"/>
        </w:rPr>
        <w:t xml:space="preserve">(Bassham, 2022, </w:t>
      </w:r>
      <w:r w:rsidR="00DD5A7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="001D79D4">
        <w:rPr>
          <w:rFonts w:ascii="Times New Roman" w:hAnsi="Times New Roman" w:cs="Times New Roman"/>
          <w:sz w:val="24"/>
          <w:szCs w:val="24"/>
          <w:lang w:val="pt-BR"/>
        </w:rPr>
        <w:t>215</w:t>
      </w:r>
      <w:r w:rsidR="00DD5A71">
        <w:rPr>
          <w:rFonts w:ascii="Times New Roman" w:hAnsi="Times New Roman" w:cs="Times New Roman"/>
          <w:sz w:val="24"/>
          <w:szCs w:val="24"/>
          <w:lang w:val="pt-BR"/>
        </w:rPr>
        <w:t>-216</w:t>
      </w:r>
      <w:r w:rsidR="0053455A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115DBD7E" w14:textId="321DC78C" w:rsidR="00E1148B" w:rsidRDefault="00900C46" w:rsidP="00B820C8">
      <w:pPr>
        <w:spacing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Ex.1</w:t>
      </w:r>
      <w:r w:rsidR="008B3F23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104B">
        <w:rPr>
          <w:rFonts w:ascii="Times New Roman" w:hAnsi="Times New Roman" w:cs="Times New Roman"/>
          <w:sz w:val="24"/>
          <w:szCs w:val="24"/>
          <w:lang w:val="pt-BR"/>
        </w:rPr>
        <w:t xml:space="preserve">Antônia </w:t>
      </w:r>
      <w:r w:rsidR="0098058F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9966E0">
        <w:rPr>
          <w:rFonts w:ascii="Times New Roman" w:hAnsi="Times New Roman" w:cs="Times New Roman"/>
          <w:sz w:val="24"/>
          <w:szCs w:val="24"/>
          <w:lang w:val="pt-BR"/>
        </w:rPr>
        <w:t xml:space="preserve">aluna da UFS. </w:t>
      </w:r>
      <w:r w:rsidR="0068116D">
        <w:rPr>
          <w:rFonts w:ascii="Times New Roman" w:hAnsi="Times New Roman" w:cs="Times New Roman"/>
          <w:sz w:val="24"/>
          <w:szCs w:val="24"/>
          <w:lang w:val="pt-BR"/>
        </w:rPr>
        <w:t>Antônia</w:t>
      </w:r>
      <w:r w:rsidR="009966E0">
        <w:rPr>
          <w:rFonts w:ascii="Times New Roman" w:hAnsi="Times New Roman" w:cs="Times New Roman"/>
          <w:sz w:val="24"/>
          <w:szCs w:val="24"/>
          <w:lang w:val="pt-BR"/>
        </w:rPr>
        <w:t xml:space="preserve"> cursa Pedagogia.</w:t>
      </w:r>
      <w:r w:rsidR="0021700B">
        <w:rPr>
          <w:rFonts w:ascii="Times New Roman" w:hAnsi="Times New Roman" w:cs="Times New Roman"/>
          <w:sz w:val="24"/>
          <w:szCs w:val="24"/>
          <w:lang w:val="pt-BR"/>
        </w:rPr>
        <w:t xml:space="preserve"> (A premissa de evidência – “Antônia é aluna da UFS” – é </w:t>
      </w:r>
      <w:r w:rsidR="002F41C9">
        <w:rPr>
          <w:rFonts w:ascii="Times New Roman" w:hAnsi="Times New Roman" w:cs="Times New Roman"/>
          <w:sz w:val="24"/>
          <w:szCs w:val="24"/>
          <w:lang w:val="pt-BR"/>
        </w:rPr>
        <w:t xml:space="preserve"> posi</w:t>
      </w:r>
      <w:r w:rsidR="00591412">
        <w:rPr>
          <w:rFonts w:ascii="Times New Roman" w:hAnsi="Times New Roman" w:cs="Times New Roman"/>
          <w:sz w:val="24"/>
          <w:szCs w:val="24"/>
          <w:lang w:val="pt-BR"/>
        </w:rPr>
        <w:t>tivamente relevante</w:t>
      </w:r>
      <w:r w:rsidR="00867BAD">
        <w:rPr>
          <w:rFonts w:ascii="Times New Roman" w:hAnsi="Times New Roman" w:cs="Times New Roman"/>
          <w:sz w:val="24"/>
          <w:szCs w:val="24"/>
          <w:lang w:val="pt-BR"/>
        </w:rPr>
        <w:t>, ou seja, fornece uma razão para aceitarmos que a conclusão – “</w:t>
      </w:r>
      <w:r w:rsidR="0068116D">
        <w:rPr>
          <w:rFonts w:ascii="Times New Roman" w:hAnsi="Times New Roman" w:cs="Times New Roman"/>
          <w:sz w:val="24"/>
          <w:szCs w:val="24"/>
          <w:lang w:val="pt-BR"/>
        </w:rPr>
        <w:t>ela cursa Pedagogia</w:t>
      </w:r>
      <w:r w:rsidR="007C6E83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="00867BA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7C6E83">
        <w:rPr>
          <w:rFonts w:ascii="Times New Roman" w:hAnsi="Times New Roman" w:cs="Times New Roman"/>
          <w:sz w:val="24"/>
          <w:szCs w:val="24"/>
          <w:lang w:val="pt-BR"/>
        </w:rPr>
        <w:t xml:space="preserve"> – é verdadeira).</w:t>
      </w:r>
    </w:p>
    <w:p w14:paraId="7B69F57B" w14:textId="064CA050" w:rsidR="00271602" w:rsidRDefault="00271602" w:rsidP="00B820C8">
      <w:pPr>
        <w:spacing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Ex.: 2 </w:t>
      </w:r>
      <w:r w:rsidR="00BD3692">
        <w:rPr>
          <w:rFonts w:ascii="Times New Roman" w:hAnsi="Times New Roman" w:cs="Times New Roman"/>
          <w:sz w:val="24"/>
          <w:szCs w:val="24"/>
          <w:lang w:val="pt-BR"/>
        </w:rPr>
        <w:t>Rogério Marinho foi votado por 32 senadores para a presidência do Senado. O bolsonarismo está morto no Congresso.</w:t>
      </w:r>
      <w:r w:rsidR="004944DF">
        <w:rPr>
          <w:rFonts w:ascii="Times New Roman" w:hAnsi="Times New Roman" w:cs="Times New Roman"/>
          <w:sz w:val="24"/>
          <w:szCs w:val="24"/>
          <w:lang w:val="pt-BR"/>
        </w:rPr>
        <w:t xml:space="preserve"> (A premissa de evidência – “votado p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>or</w:t>
      </w:r>
      <w:r w:rsidR="004944DF">
        <w:rPr>
          <w:rFonts w:ascii="Times New Roman" w:hAnsi="Times New Roman" w:cs="Times New Roman"/>
          <w:sz w:val="24"/>
          <w:szCs w:val="24"/>
          <w:lang w:val="pt-BR"/>
        </w:rPr>
        <w:t xml:space="preserve"> 32 senadores...” – 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>é negativamente relevante</w:t>
      </w:r>
      <w:r w:rsidR="002A189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 xml:space="preserve"> ou seja</w:t>
      </w:r>
      <w:r w:rsidR="002A189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 xml:space="preserve"> fornece uma razão para aceitarmos </w:t>
      </w:r>
      <w:r w:rsidR="00B82410">
        <w:rPr>
          <w:rFonts w:ascii="Times New Roman" w:hAnsi="Times New Roman" w:cs="Times New Roman"/>
          <w:sz w:val="24"/>
          <w:szCs w:val="24"/>
          <w:lang w:val="pt-BR"/>
        </w:rPr>
        <w:t>que a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 xml:space="preserve"> conclusão – “</w:t>
      </w:r>
      <w:r w:rsidR="009B633C">
        <w:rPr>
          <w:rFonts w:ascii="Times New Roman" w:hAnsi="Times New Roman" w:cs="Times New Roman"/>
          <w:sz w:val="24"/>
          <w:szCs w:val="24"/>
          <w:lang w:val="pt-BR"/>
        </w:rPr>
        <w:t>o bolsonarismo está morto...” –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8241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F2D57">
        <w:rPr>
          <w:rFonts w:ascii="Times New Roman" w:hAnsi="Times New Roman" w:cs="Times New Roman"/>
          <w:sz w:val="24"/>
          <w:szCs w:val="24"/>
          <w:lang w:val="pt-BR"/>
        </w:rPr>
        <w:t xml:space="preserve"> falsa).</w:t>
      </w:r>
    </w:p>
    <w:p w14:paraId="66FFA4C7" w14:textId="0C92AC52" w:rsidR="008B3F23" w:rsidRDefault="008B3F23" w:rsidP="00B820C8">
      <w:pPr>
        <w:spacing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</w:t>
      </w:r>
      <w:r w:rsidR="005C7C6A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7E78A0">
        <w:rPr>
          <w:rFonts w:ascii="Times New Roman" w:hAnsi="Times New Roman" w:cs="Times New Roman"/>
          <w:sz w:val="24"/>
          <w:szCs w:val="24"/>
          <w:lang w:val="pt-BR"/>
        </w:rPr>
        <w:t>A maior parte das alunas do curso de Pedagogia da UFS mora fora da capital.</w:t>
      </w:r>
      <w:r w:rsidR="00003E9A">
        <w:rPr>
          <w:rFonts w:ascii="Times New Roman" w:hAnsi="Times New Roman" w:cs="Times New Roman"/>
          <w:sz w:val="24"/>
          <w:szCs w:val="24"/>
          <w:lang w:val="pt-BR"/>
        </w:rPr>
        <w:t xml:space="preserve"> Maria Eduarda,</w:t>
      </w:r>
      <w:r w:rsidR="003B5491">
        <w:rPr>
          <w:rFonts w:ascii="Times New Roman" w:hAnsi="Times New Roman" w:cs="Times New Roman"/>
          <w:sz w:val="24"/>
          <w:szCs w:val="24"/>
          <w:lang w:val="pt-BR"/>
        </w:rPr>
        <w:t xml:space="preserve"> aluna do curso de Pedagogia da UFS,</w:t>
      </w:r>
      <w:r w:rsidR="00003E9A">
        <w:rPr>
          <w:rFonts w:ascii="Times New Roman" w:hAnsi="Times New Roman" w:cs="Times New Roman"/>
          <w:sz w:val="24"/>
          <w:szCs w:val="24"/>
          <w:lang w:val="pt-BR"/>
        </w:rPr>
        <w:t xml:space="preserve"> provavelmente, </w:t>
      </w:r>
      <w:r w:rsidR="00D57E76">
        <w:rPr>
          <w:rFonts w:ascii="Times New Roman" w:hAnsi="Times New Roman" w:cs="Times New Roman"/>
          <w:sz w:val="24"/>
          <w:szCs w:val="24"/>
          <w:lang w:val="pt-BR"/>
        </w:rPr>
        <w:t xml:space="preserve">votou nos partidos da </w:t>
      </w:r>
      <w:r w:rsidR="00C220B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57E76">
        <w:rPr>
          <w:rFonts w:ascii="Times New Roman" w:hAnsi="Times New Roman" w:cs="Times New Roman"/>
          <w:sz w:val="24"/>
          <w:szCs w:val="24"/>
          <w:lang w:val="pt-BR"/>
        </w:rPr>
        <w:t>ireita</w:t>
      </w:r>
      <w:r w:rsidR="00003E9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B1C48">
        <w:rPr>
          <w:rFonts w:ascii="Times New Roman" w:hAnsi="Times New Roman" w:cs="Times New Roman"/>
          <w:sz w:val="24"/>
          <w:szCs w:val="24"/>
          <w:lang w:val="pt-BR"/>
        </w:rPr>
        <w:t xml:space="preserve"> (A premissa de evidência – “mora fora da capital...” – </w:t>
      </w:r>
      <w:r w:rsidR="00C220B2">
        <w:rPr>
          <w:rFonts w:ascii="Times New Roman" w:hAnsi="Times New Roman" w:cs="Times New Roman"/>
          <w:sz w:val="24"/>
          <w:szCs w:val="24"/>
          <w:lang w:val="pt-BR"/>
        </w:rPr>
        <w:t xml:space="preserve">não oferece nenhuma razão para aceitarmos </w:t>
      </w:r>
      <w:r w:rsidR="00CA247F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C220B2">
        <w:rPr>
          <w:rFonts w:ascii="Times New Roman" w:hAnsi="Times New Roman" w:cs="Times New Roman"/>
          <w:sz w:val="24"/>
          <w:szCs w:val="24"/>
          <w:lang w:val="pt-BR"/>
        </w:rPr>
        <w:t xml:space="preserve">a premissa de conclusão – “votou nos partidos da direita...” – </w:t>
      </w:r>
      <w:r w:rsidR="00CA247F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C220B2">
        <w:rPr>
          <w:rFonts w:ascii="Times New Roman" w:hAnsi="Times New Roman" w:cs="Times New Roman"/>
          <w:sz w:val="24"/>
          <w:szCs w:val="24"/>
          <w:lang w:val="pt-BR"/>
        </w:rPr>
        <w:t xml:space="preserve"> verdadeira ou falsa).</w:t>
      </w:r>
    </w:p>
    <w:p w14:paraId="6DA0933A" w14:textId="77777777" w:rsidR="00C220B2" w:rsidRDefault="00C220B2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3441639" w14:textId="0F894498" w:rsidR="004573FC" w:rsidRPr="00884DC0" w:rsidRDefault="004573FC" w:rsidP="00476814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84DC0">
        <w:rPr>
          <w:rFonts w:ascii="Times New Roman" w:hAnsi="Times New Roman" w:cs="Times New Roman"/>
          <w:b/>
          <w:bCs/>
          <w:sz w:val="24"/>
          <w:szCs w:val="24"/>
          <w:lang w:val="pt-BR"/>
        </w:rPr>
        <w:t>Atividade</w:t>
      </w:r>
    </w:p>
    <w:p w14:paraId="1BCC8F4A" w14:textId="1A38C41D" w:rsidR="00AB3C3A" w:rsidRDefault="001A0F9C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Construa 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 xml:space="preserve">seis 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 xml:space="preserve">argumentos </w:t>
      </w:r>
      <w:r w:rsidR="00FD7308">
        <w:rPr>
          <w:rFonts w:ascii="Times New Roman" w:hAnsi="Times New Roman" w:cs="Times New Roman"/>
          <w:sz w:val="24"/>
          <w:szCs w:val="24"/>
          <w:lang w:val="pt-BR"/>
        </w:rPr>
        <w:t>que contenham falácias lógicas de relevância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 xml:space="preserve">, empregando 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>seis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 xml:space="preserve"> desses tipos mais frequentes: </w:t>
      </w:r>
      <w:r w:rsidR="00F871C2">
        <w:rPr>
          <w:rFonts w:ascii="Times New Roman" w:hAnsi="Times New Roman" w:cs="Times New Roman"/>
          <w:sz w:val="24"/>
          <w:szCs w:val="24"/>
          <w:lang w:val="pt-BR"/>
        </w:rPr>
        <w:t>“Veja só quem está falando!</w:t>
      </w:r>
      <w:r w:rsidR="00FD054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F871C2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E43CB8">
        <w:rPr>
          <w:rFonts w:ascii="Times New Roman" w:hAnsi="Times New Roman" w:cs="Times New Roman"/>
          <w:sz w:val="24"/>
          <w:szCs w:val="24"/>
          <w:lang w:val="pt-BR"/>
        </w:rPr>
        <w:t>ata</w:t>
      </w:r>
      <w:r w:rsidR="00F8265F">
        <w:rPr>
          <w:rFonts w:ascii="Times New Roman" w:hAnsi="Times New Roman" w:cs="Times New Roman"/>
          <w:sz w:val="24"/>
          <w:szCs w:val="24"/>
          <w:lang w:val="pt-BR"/>
        </w:rPr>
        <w:t xml:space="preserve">car </w:t>
      </w:r>
      <w:r w:rsidR="007C201B">
        <w:rPr>
          <w:rFonts w:ascii="Times New Roman" w:hAnsi="Times New Roman" w:cs="Times New Roman"/>
          <w:sz w:val="24"/>
          <w:szCs w:val="24"/>
          <w:lang w:val="pt-BR"/>
        </w:rPr>
        <w:t>o caráter do argumentador</w:t>
      </w:r>
      <w:r w:rsidR="00F871C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AF5DA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F871C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547A">
        <w:rPr>
          <w:rFonts w:ascii="Times New Roman" w:hAnsi="Times New Roman" w:cs="Times New Roman"/>
          <w:sz w:val="24"/>
          <w:szCs w:val="24"/>
          <w:lang w:val="pt-BR"/>
        </w:rPr>
        <w:t>“Ela é a pessoa mais interessada!” (ata</w:t>
      </w:r>
      <w:r w:rsidR="00F8265F">
        <w:rPr>
          <w:rFonts w:ascii="Times New Roman" w:hAnsi="Times New Roman" w:cs="Times New Roman"/>
          <w:sz w:val="24"/>
          <w:szCs w:val="24"/>
          <w:lang w:val="pt-BR"/>
        </w:rPr>
        <w:t>car o motivo</w:t>
      </w:r>
      <w:r w:rsidR="007F5F3F">
        <w:rPr>
          <w:rFonts w:ascii="Times New Roman" w:hAnsi="Times New Roman" w:cs="Times New Roman"/>
          <w:sz w:val="24"/>
          <w:szCs w:val="24"/>
          <w:lang w:val="pt-BR"/>
        </w:rPr>
        <w:t xml:space="preserve"> do argumentador</w:t>
      </w:r>
      <w:r w:rsidR="00F8265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AF5DA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E43C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A2FE4">
        <w:rPr>
          <w:rFonts w:ascii="Times New Roman" w:hAnsi="Times New Roman" w:cs="Times New Roman"/>
          <w:sz w:val="24"/>
          <w:szCs w:val="24"/>
          <w:lang w:val="pt-BR"/>
        </w:rPr>
        <w:t>“V</w:t>
      </w:r>
      <w:r w:rsidR="000223A2">
        <w:rPr>
          <w:rFonts w:ascii="Times New Roman" w:hAnsi="Times New Roman" w:cs="Times New Roman"/>
          <w:sz w:val="24"/>
          <w:szCs w:val="24"/>
          <w:lang w:val="pt-BR"/>
        </w:rPr>
        <w:t>ocê não tem moral para falar...”</w:t>
      </w:r>
      <w:r w:rsidR="00FD0545">
        <w:rPr>
          <w:rFonts w:ascii="Times New Roman" w:hAnsi="Times New Roman" w:cs="Times New Roman"/>
          <w:sz w:val="24"/>
          <w:szCs w:val="24"/>
          <w:lang w:val="pt-BR"/>
        </w:rPr>
        <w:t xml:space="preserve"> (ata</w:t>
      </w:r>
      <w:r w:rsidR="007F5F3F">
        <w:rPr>
          <w:rFonts w:ascii="Times New Roman" w:hAnsi="Times New Roman" w:cs="Times New Roman"/>
          <w:sz w:val="24"/>
          <w:szCs w:val="24"/>
          <w:lang w:val="pt-BR"/>
        </w:rPr>
        <w:t>car</w:t>
      </w:r>
      <w:r w:rsidR="00FD05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665CA">
        <w:rPr>
          <w:rFonts w:ascii="Times New Roman" w:hAnsi="Times New Roman" w:cs="Times New Roman"/>
          <w:sz w:val="24"/>
          <w:szCs w:val="24"/>
          <w:lang w:val="pt-BR"/>
        </w:rPr>
        <w:t>a hipocrisia do argumentador</w:t>
      </w:r>
      <w:r w:rsidR="00FD054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01F96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AF5DA8">
        <w:rPr>
          <w:rFonts w:ascii="Times New Roman" w:hAnsi="Times New Roman" w:cs="Times New Roman"/>
          <w:sz w:val="24"/>
          <w:szCs w:val="24"/>
          <w:lang w:val="pt-BR"/>
        </w:rPr>
        <w:t xml:space="preserve"> “Erro maior cometeu fulano e ninguém reclamou...! (</w:t>
      </w:r>
      <w:r w:rsidR="00EC3347">
        <w:rPr>
          <w:rFonts w:ascii="Times New Roman" w:hAnsi="Times New Roman" w:cs="Times New Roman"/>
          <w:sz w:val="24"/>
          <w:szCs w:val="24"/>
          <w:lang w:val="pt-BR"/>
        </w:rPr>
        <w:t>justificar um erro maior por outro menor</w:t>
      </w:r>
      <w:r w:rsidR="0034291C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1D4A40">
        <w:rPr>
          <w:rFonts w:ascii="Times New Roman" w:hAnsi="Times New Roman" w:cs="Times New Roman"/>
          <w:sz w:val="24"/>
          <w:szCs w:val="24"/>
          <w:lang w:val="pt-BR"/>
        </w:rPr>
        <w:t xml:space="preserve">“Você sabe com </w:t>
      </w:r>
      <w:r w:rsidR="002F3BD8">
        <w:rPr>
          <w:rFonts w:ascii="Times New Roman" w:hAnsi="Times New Roman" w:cs="Times New Roman"/>
          <w:sz w:val="24"/>
          <w:szCs w:val="24"/>
          <w:lang w:val="pt-BR"/>
        </w:rPr>
        <w:t>quem está falando?” (ameaça</w:t>
      </w:r>
      <w:r w:rsidR="00EC3347">
        <w:rPr>
          <w:rFonts w:ascii="Times New Roman" w:hAnsi="Times New Roman" w:cs="Times New Roman"/>
          <w:sz w:val="24"/>
          <w:szCs w:val="24"/>
          <w:lang w:val="pt-BR"/>
        </w:rPr>
        <w:t>r o</w:t>
      </w:r>
      <w:r w:rsidR="005371C2">
        <w:rPr>
          <w:rFonts w:ascii="Times New Roman" w:hAnsi="Times New Roman" w:cs="Times New Roman"/>
          <w:sz w:val="24"/>
          <w:szCs w:val="24"/>
          <w:lang w:val="pt-BR"/>
        </w:rPr>
        <w:t xml:space="preserve"> argumentador ou o ouvinte</w:t>
      </w:r>
      <w:r w:rsidR="002F3BD8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0D4E34">
        <w:rPr>
          <w:rFonts w:ascii="Times New Roman" w:hAnsi="Times New Roman" w:cs="Times New Roman"/>
          <w:sz w:val="24"/>
          <w:szCs w:val="24"/>
          <w:lang w:val="pt-BR"/>
        </w:rPr>
        <w:t>“Professor, tenha compaixão de nós!</w:t>
      </w:r>
      <w:r w:rsidR="00984ECD">
        <w:rPr>
          <w:rFonts w:ascii="Times New Roman" w:hAnsi="Times New Roman" w:cs="Times New Roman"/>
          <w:sz w:val="24"/>
          <w:szCs w:val="24"/>
          <w:lang w:val="pt-BR"/>
        </w:rPr>
        <w:t>” (</w:t>
      </w:r>
      <w:r w:rsidR="005371C2">
        <w:rPr>
          <w:rFonts w:ascii="Times New Roman" w:hAnsi="Times New Roman" w:cs="Times New Roman"/>
          <w:sz w:val="24"/>
          <w:szCs w:val="24"/>
          <w:lang w:val="pt-BR"/>
        </w:rPr>
        <w:t>evocar piedade ao argumentador ou ao ouvinte</w:t>
      </w:r>
      <w:r w:rsidR="00984ECD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8F383E">
        <w:rPr>
          <w:rFonts w:ascii="Times New Roman" w:hAnsi="Times New Roman" w:cs="Times New Roman"/>
          <w:sz w:val="24"/>
          <w:szCs w:val="24"/>
          <w:lang w:val="pt-BR"/>
        </w:rPr>
        <w:t xml:space="preserve">“Todo mundo faz isso, porque </w:t>
      </w:r>
      <w:r w:rsidR="00865888">
        <w:rPr>
          <w:rFonts w:ascii="Times New Roman" w:hAnsi="Times New Roman" w:cs="Times New Roman"/>
          <w:sz w:val="24"/>
          <w:szCs w:val="24"/>
          <w:lang w:val="pt-BR"/>
        </w:rPr>
        <w:t>só eu não posso?”</w:t>
      </w:r>
      <w:r w:rsidR="004E7510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A52328">
        <w:rPr>
          <w:rFonts w:ascii="Times New Roman" w:hAnsi="Times New Roman" w:cs="Times New Roman"/>
          <w:sz w:val="24"/>
          <w:szCs w:val="24"/>
          <w:lang w:val="pt-BR"/>
        </w:rPr>
        <w:t>evocar o direito de ser aceito ou valorizado segundo a moda/onda</w:t>
      </w:r>
      <w:r w:rsidR="004E7510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FB4799">
        <w:rPr>
          <w:rFonts w:ascii="Times New Roman" w:hAnsi="Times New Roman" w:cs="Times New Roman"/>
          <w:sz w:val="24"/>
          <w:szCs w:val="24"/>
          <w:lang w:val="pt-BR"/>
        </w:rPr>
        <w:t>“Não ponha palavras na minha boca!” (</w:t>
      </w:r>
      <w:r w:rsidR="0065638D">
        <w:rPr>
          <w:rFonts w:ascii="Times New Roman" w:hAnsi="Times New Roman" w:cs="Times New Roman"/>
          <w:sz w:val="24"/>
          <w:szCs w:val="24"/>
          <w:lang w:val="pt-BR"/>
        </w:rPr>
        <w:t xml:space="preserve">deturpar a visão/fala do </w:t>
      </w:r>
      <w:r w:rsidR="00E32DF6">
        <w:rPr>
          <w:rFonts w:ascii="Times New Roman" w:hAnsi="Times New Roman" w:cs="Times New Roman"/>
          <w:sz w:val="24"/>
          <w:szCs w:val="24"/>
          <w:lang w:val="pt-BR"/>
        </w:rPr>
        <w:t>argumentador</w:t>
      </w:r>
      <w:r w:rsidR="0065638D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FB6533">
        <w:rPr>
          <w:rFonts w:ascii="Times New Roman" w:hAnsi="Times New Roman" w:cs="Times New Roman"/>
          <w:sz w:val="24"/>
          <w:szCs w:val="24"/>
          <w:lang w:val="pt-BR"/>
        </w:rPr>
        <w:t>“Isso não é verdade, como eu acabo de provar! (</w:t>
      </w:r>
      <w:r w:rsidR="00551B99">
        <w:rPr>
          <w:rFonts w:ascii="Times New Roman" w:hAnsi="Times New Roman" w:cs="Times New Roman"/>
          <w:sz w:val="24"/>
          <w:szCs w:val="24"/>
          <w:lang w:val="pt-BR"/>
        </w:rPr>
        <w:t>desviar o foco com uma prova que não responde à questão inicial</w:t>
      </w:r>
      <w:r w:rsidR="00E32DF6">
        <w:rPr>
          <w:rFonts w:ascii="Times New Roman" w:hAnsi="Times New Roman" w:cs="Times New Roman"/>
          <w:sz w:val="24"/>
          <w:szCs w:val="24"/>
          <w:lang w:val="pt-BR"/>
        </w:rPr>
        <w:t xml:space="preserve"> ou distrair o argumentador ou o público</w:t>
      </w:r>
      <w:r w:rsidR="00551B9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E5C8E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137F99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B7750">
        <w:rPr>
          <w:rFonts w:ascii="Times New Roman" w:hAnsi="Times New Roman" w:cs="Times New Roman"/>
          <w:sz w:val="24"/>
          <w:szCs w:val="24"/>
          <w:lang w:val="pt-BR"/>
        </w:rPr>
        <w:t>É exatamente como eu en</w:t>
      </w:r>
      <w:r w:rsidR="00034352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3B7750">
        <w:rPr>
          <w:rFonts w:ascii="Times New Roman" w:hAnsi="Times New Roman" w:cs="Times New Roman"/>
          <w:sz w:val="24"/>
          <w:szCs w:val="24"/>
          <w:lang w:val="pt-BR"/>
        </w:rPr>
        <w:t xml:space="preserve">endo...” (usar </w:t>
      </w:r>
      <w:r w:rsidR="005424F3">
        <w:rPr>
          <w:rFonts w:ascii="Times New Roman" w:hAnsi="Times New Roman" w:cs="Times New Roman"/>
          <w:sz w:val="24"/>
          <w:szCs w:val="24"/>
          <w:lang w:val="pt-BR"/>
        </w:rPr>
        <w:t>o sentido de uma palavra quando o contexto demanda outro)</w:t>
      </w:r>
      <w:r w:rsidR="003114E8">
        <w:rPr>
          <w:rFonts w:ascii="Times New Roman" w:hAnsi="Times New Roman" w:cs="Times New Roman"/>
          <w:sz w:val="24"/>
          <w:szCs w:val="24"/>
          <w:lang w:val="pt-BR"/>
        </w:rPr>
        <w:t xml:space="preserve"> e reafirmar a conclusão com palavras diferentes</w:t>
      </w:r>
      <w:r w:rsidR="005424F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7BECF5B" w14:textId="77777777" w:rsidR="00AB3C3A" w:rsidRDefault="00AB3C3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2B3923B" w14:textId="77777777" w:rsidR="00FD7308" w:rsidRDefault="00FD7308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1C8" w14:paraId="07F191B9" w14:textId="77777777" w:rsidTr="00AD01C8">
        <w:tc>
          <w:tcPr>
            <w:tcW w:w="10456" w:type="dxa"/>
          </w:tcPr>
          <w:p w14:paraId="49A7AA6C" w14:textId="77777777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Argumento com falácia positivamente relevante.</w:t>
            </w:r>
          </w:p>
          <w:p w14:paraId="39F288BA" w14:textId="77777777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028F515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0533EB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71256E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511DE9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8F59F50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4AFD3C" w14:textId="77777777" w:rsidR="00AB3C3A" w:rsidRDefault="00AB3C3A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C8ABDD9" w14:textId="77777777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7D9E7A" w14:textId="77777777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ABCD59" w14:textId="28741606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D94D0CD" w14:textId="77777777" w:rsidR="00AD01C8" w:rsidRDefault="00AD01C8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1C8" w14:paraId="5CAAE02F" w14:textId="77777777" w:rsidTr="00AD01C8">
        <w:tc>
          <w:tcPr>
            <w:tcW w:w="10456" w:type="dxa"/>
          </w:tcPr>
          <w:p w14:paraId="1B83A805" w14:textId="77777777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Argumento com falácia negativamente relevante.</w:t>
            </w:r>
          </w:p>
          <w:p w14:paraId="13CE5B96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9C57CA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E0D977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3039874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E17C4D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6649AD7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59EB23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9E80FF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C783F6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8C33C5" w14:textId="03143ADB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5B3DE84" w14:textId="77777777" w:rsidR="00AD01C8" w:rsidRDefault="00AD01C8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8E489F5" w14:textId="5BFCC957" w:rsidR="00123C29" w:rsidRDefault="00123C29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1C8" w14:paraId="727D66FB" w14:textId="77777777" w:rsidTr="00AD01C8">
        <w:tc>
          <w:tcPr>
            <w:tcW w:w="10456" w:type="dxa"/>
          </w:tcPr>
          <w:p w14:paraId="18A93174" w14:textId="77777777" w:rsidR="00AD01C8" w:rsidRDefault="00AD01C8" w:rsidP="00AD01C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Argumento com falácia logicamente relevante.</w:t>
            </w:r>
          </w:p>
          <w:p w14:paraId="1CAADF68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4968A7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40C0A3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2AEB42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9005BD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538F76F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A9A3A0A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7913A5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0F3953B" w14:textId="77777777" w:rsidR="00AB3C3A" w:rsidRDefault="00AB3C3A" w:rsidP="00AB3C3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3FF416B" w14:textId="6BC26F73" w:rsidR="00AD01C8" w:rsidRDefault="00AD01C8" w:rsidP="00BE158F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2099DD4D" w14:textId="77777777" w:rsidR="00167E89" w:rsidRDefault="00167E89" w:rsidP="0001492C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67E89" w:rsidSect="008D654C">
      <w:footerReference w:type="default" r:id="rId8"/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E244" w14:textId="77777777" w:rsidR="008A530E" w:rsidRDefault="008A530E" w:rsidP="00686E3D">
      <w:pPr>
        <w:spacing w:after="0" w:line="240" w:lineRule="auto"/>
      </w:pPr>
      <w:r>
        <w:separator/>
      </w:r>
    </w:p>
  </w:endnote>
  <w:endnote w:type="continuationSeparator" w:id="0">
    <w:p w14:paraId="20F01978" w14:textId="77777777" w:rsidR="008A530E" w:rsidRDefault="008A530E" w:rsidP="00686E3D">
      <w:pPr>
        <w:spacing w:after="0" w:line="240" w:lineRule="auto"/>
      </w:pPr>
      <w:r>
        <w:continuationSeparator/>
      </w:r>
    </w:p>
  </w:endnote>
  <w:endnote w:id="1">
    <w:p w14:paraId="103FB23B" w14:textId="1D98652E" w:rsidR="002F41C9" w:rsidRPr="002F41C9" w:rsidRDefault="00686E3D" w:rsidP="0001492C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 w:rsidRPr="0057087A">
        <w:rPr>
          <w:lang w:val="pt-BR"/>
        </w:rPr>
        <w:t xml:space="preserve"> </w:t>
      </w:r>
      <w:r>
        <w:rPr>
          <w:lang w:val="pt-BR"/>
        </w:rPr>
        <w:t xml:space="preserve">Referências desta aula: </w:t>
      </w:r>
      <w:r w:rsidR="0057087A">
        <w:rPr>
          <w:lang w:val="pt-BR"/>
        </w:rPr>
        <w:t>BASSHAM, Gregory; IRWIN, William</w:t>
      </w:r>
      <w:r w:rsidR="00AB719E">
        <w:rPr>
          <w:lang w:val="pt-BR"/>
        </w:rPr>
        <w:t xml:space="preserve">; NARDONE, Henry; WALLACE, James M. </w:t>
      </w:r>
      <w:r w:rsidR="00AB719E">
        <w:rPr>
          <w:i/>
          <w:iCs/>
          <w:lang w:val="pt-BR"/>
        </w:rPr>
        <w:t xml:space="preserve">Critica </w:t>
      </w:r>
      <w:proofErr w:type="spellStart"/>
      <w:r w:rsidR="00AB719E">
        <w:rPr>
          <w:i/>
          <w:iCs/>
          <w:lang w:val="pt-BR"/>
        </w:rPr>
        <w:t>thinking</w:t>
      </w:r>
      <w:proofErr w:type="spellEnd"/>
      <w:r w:rsidR="00AB719E">
        <w:rPr>
          <w:i/>
          <w:iCs/>
          <w:lang w:val="pt-BR"/>
        </w:rPr>
        <w:t xml:space="preserve"> – A </w:t>
      </w:r>
      <w:proofErr w:type="spellStart"/>
      <w:r w:rsidR="00AB719E">
        <w:rPr>
          <w:i/>
          <w:iCs/>
          <w:lang w:val="pt-BR"/>
        </w:rPr>
        <w:t>student’s</w:t>
      </w:r>
      <w:proofErr w:type="spellEnd"/>
      <w:r w:rsidR="00AB719E">
        <w:rPr>
          <w:i/>
          <w:iCs/>
          <w:lang w:val="pt-BR"/>
        </w:rPr>
        <w:t xml:space="preserve"> Introduction. </w:t>
      </w:r>
      <w:r w:rsidR="00737CDA" w:rsidRPr="0046511B">
        <w:t>7ed. New York: 2023.</w:t>
      </w:r>
      <w:r w:rsidR="00A851FA" w:rsidRPr="0046511B">
        <w:t xml:space="preserve"> CANALE, Ciuni; TUZET, Frigerio. </w:t>
      </w:r>
      <w:r w:rsidR="0046511B" w:rsidRPr="0046511B">
        <w:rPr>
          <w:i/>
          <w:iCs/>
        </w:rPr>
        <w:t>Critical thinking – An i</w:t>
      </w:r>
      <w:r w:rsidR="0046511B">
        <w:rPr>
          <w:i/>
          <w:iCs/>
        </w:rPr>
        <w:t xml:space="preserve">ntroduction. </w:t>
      </w:r>
      <w:r w:rsidR="00B96570">
        <w:t xml:space="preserve">Milano: EGEA, 2021. </w:t>
      </w:r>
      <w:r w:rsidR="003E026B">
        <w:t xml:space="preserve">HABER, Jonathan. </w:t>
      </w:r>
      <w:r w:rsidR="003E026B">
        <w:rPr>
          <w:i/>
          <w:iCs/>
        </w:rPr>
        <w:t xml:space="preserve">Critical thinking. </w:t>
      </w:r>
      <w:r w:rsidR="003E026B">
        <w:t>Cambridge: MIT Press, 2020.</w:t>
      </w:r>
    </w:p>
    <w:p w14:paraId="3DC89F57" w14:textId="09CF0FBB" w:rsidR="002F41C9" w:rsidRPr="002F41C9" w:rsidRDefault="002F41C9">
      <w:pPr>
        <w:pStyle w:val="Textodenotadefim"/>
        <w:rPr>
          <w:lang w:val="pt-B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037"/>
      <w:docPartObj>
        <w:docPartGallery w:val="Page Numbers (Bottom of Page)"/>
        <w:docPartUnique/>
      </w:docPartObj>
    </w:sdtPr>
    <w:sdtContent>
      <w:p w14:paraId="29C37EB4" w14:textId="6FA0A6EE" w:rsidR="004E0ADA" w:rsidRDefault="004E0A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DFFE844" w14:textId="77777777" w:rsidR="004E0ADA" w:rsidRDefault="004E0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4138" w14:textId="77777777" w:rsidR="008A530E" w:rsidRDefault="008A530E" w:rsidP="00686E3D">
      <w:pPr>
        <w:spacing w:after="0" w:line="240" w:lineRule="auto"/>
      </w:pPr>
      <w:r>
        <w:separator/>
      </w:r>
    </w:p>
  </w:footnote>
  <w:footnote w:type="continuationSeparator" w:id="0">
    <w:p w14:paraId="121F7916" w14:textId="77777777" w:rsidR="008A530E" w:rsidRDefault="008A530E" w:rsidP="0068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80E"/>
    <w:multiLevelType w:val="hybridMultilevel"/>
    <w:tmpl w:val="FEA24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E3C"/>
    <w:multiLevelType w:val="hybridMultilevel"/>
    <w:tmpl w:val="5632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C86"/>
    <w:multiLevelType w:val="hybridMultilevel"/>
    <w:tmpl w:val="38E61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6782">
    <w:abstractNumId w:val="2"/>
  </w:num>
  <w:num w:numId="2" w16cid:durableId="2017422553">
    <w:abstractNumId w:val="0"/>
  </w:num>
  <w:num w:numId="3" w16cid:durableId="11614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5"/>
    <w:rsid w:val="00001783"/>
    <w:rsid w:val="00003E9A"/>
    <w:rsid w:val="0001492C"/>
    <w:rsid w:val="0001743E"/>
    <w:rsid w:val="00021F92"/>
    <w:rsid w:val="000223A2"/>
    <w:rsid w:val="000256E5"/>
    <w:rsid w:val="00025DFA"/>
    <w:rsid w:val="00032149"/>
    <w:rsid w:val="00034352"/>
    <w:rsid w:val="0003687C"/>
    <w:rsid w:val="000539C3"/>
    <w:rsid w:val="0008642B"/>
    <w:rsid w:val="000B774A"/>
    <w:rsid w:val="000D11D0"/>
    <w:rsid w:val="000D4E34"/>
    <w:rsid w:val="000D4E38"/>
    <w:rsid w:val="00110993"/>
    <w:rsid w:val="00117927"/>
    <w:rsid w:val="00123C29"/>
    <w:rsid w:val="001312D7"/>
    <w:rsid w:val="0013157D"/>
    <w:rsid w:val="00132DBD"/>
    <w:rsid w:val="00137F99"/>
    <w:rsid w:val="00143807"/>
    <w:rsid w:val="00143C1D"/>
    <w:rsid w:val="001467EC"/>
    <w:rsid w:val="001608FC"/>
    <w:rsid w:val="001665CA"/>
    <w:rsid w:val="00167E89"/>
    <w:rsid w:val="00180C82"/>
    <w:rsid w:val="00184693"/>
    <w:rsid w:val="00184FD4"/>
    <w:rsid w:val="001908BF"/>
    <w:rsid w:val="0019090E"/>
    <w:rsid w:val="00190B14"/>
    <w:rsid w:val="00193A05"/>
    <w:rsid w:val="00194553"/>
    <w:rsid w:val="001A0CB4"/>
    <w:rsid w:val="001A0F9C"/>
    <w:rsid w:val="001A794A"/>
    <w:rsid w:val="001B2006"/>
    <w:rsid w:val="001C28B2"/>
    <w:rsid w:val="001C3726"/>
    <w:rsid w:val="001D09E6"/>
    <w:rsid w:val="001D4A40"/>
    <w:rsid w:val="001D6993"/>
    <w:rsid w:val="001D6F13"/>
    <w:rsid w:val="001D79D4"/>
    <w:rsid w:val="001E3801"/>
    <w:rsid w:val="001E76FB"/>
    <w:rsid w:val="001F5F68"/>
    <w:rsid w:val="001F72AD"/>
    <w:rsid w:val="0021700B"/>
    <w:rsid w:val="00241622"/>
    <w:rsid w:val="00251CCB"/>
    <w:rsid w:val="002541BB"/>
    <w:rsid w:val="00257563"/>
    <w:rsid w:val="0026166D"/>
    <w:rsid w:val="00265A92"/>
    <w:rsid w:val="00270432"/>
    <w:rsid w:val="00271602"/>
    <w:rsid w:val="002826B9"/>
    <w:rsid w:val="00284D29"/>
    <w:rsid w:val="00297EED"/>
    <w:rsid w:val="002A0E0C"/>
    <w:rsid w:val="002A1892"/>
    <w:rsid w:val="002A2FE4"/>
    <w:rsid w:val="002A3BB5"/>
    <w:rsid w:val="002B258D"/>
    <w:rsid w:val="002C54A0"/>
    <w:rsid w:val="002E23CD"/>
    <w:rsid w:val="002E577C"/>
    <w:rsid w:val="002F3BD8"/>
    <w:rsid w:val="002F41C9"/>
    <w:rsid w:val="003022D3"/>
    <w:rsid w:val="003114E8"/>
    <w:rsid w:val="00315B13"/>
    <w:rsid w:val="00332966"/>
    <w:rsid w:val="0034291C"/>
    <w:rsid w:val="00344EE7"/>
    <w:rsid w:val="003514C5"/>
    <w:rsid w:val="003B2BF7"/>
    <w:rsid w:val="003B5491"/>
    <w:rsid w:val="003B7750"/>
    <w:rsid w:val="003D048C"/>
    <w:rsid w:val="003D3146"/>
    <w:rsid w:val="003E026B"/>
    <w:rsid w:val="003E08BD"/>
    <w:rsid w:val="003E3552"/>
    <w:rsid w:val="003E45EF"/>
    <w:rsid w:val="003F34DF"/>
    <w:rsid w:val="00400EE1"/>
    <w:rsid w:val="00403B07"/>
    <w:rsid w:val="004227F1"/>
    <w:rsid w:val="004351BF"/>
    <w:rsid w:val="004364A1"/>
    <w:rsid w:val="00436FC5"/>
    <w:rsid w:val="0045155A"/>
    <w:rsid w:val="00452D15"/>
    <w:rsid w:val="0045382E"/>
    <w:rsid w:val="00455A02"/>
    <w:rsid w:val="00457196"/>
    <w:rsid w:val="004573FC"/>
    <w:rsid w:val="00462D76"/>
    <w:rsid w:val="0046511B"/>
    <w:rsid w:val="0047104B"/>
    <w:rsid w:val="00476814"/>
    <w:rsid w:val="004836E6"/>
    <w:rsid w:val="0048594B"/>
    <w:rsid w:val="0048798F"/>
    <w:rsid w:val="00493AEA"/>
    <w:rsid w:val="004944DF"/>
    <w:rsid w:val="004A04F7"/>
    <w:rsid w:val="004B1F79"/>
    <w:rsid w:val="004B22E8"/>
    <w:rsid w:val="004B4126"/>
    <w:rsid w:val="004B7CE2"/>
    <w:rsid w:val="004E0ADA"/>
    <w:rsid w:val="004E5D53"/>
    <w:rsid w:val="004E7510"/>
    <w:rsid w:val="00500132"/>
    <w:rsid w:val="0053455A"/>
    <w:rsid w:val="005371C2"/>
    <w:rsid w:val="005402CE"/>
    <w:rsid w:val="005424F3"/>
    <w:rsid w:val="00551B99"/>
    <w:rsid w:val="00553028"/>
    <w:rsid w:val="0057087A"/>
    <w:rsid w:val="005716CC"/>
    <w:rsid w:val="00583A90"/>
    <w:rsid w:val="00591412"/>
    <w:rsid w:val="005C4688"/>
    <w:rsid w:val="005C7C6A"/>
    <w:rsid w:val="005E2578"/>
    <w:rsid w:val="005F41EB"/>
    <w:rsid w:val="006050D1"/>
    <w:rsid w:val="00607B25"/>
    <w:rsid w:val="00607CB2"/>
    <w:rsid w:val="0062303A"/>
    <w:rsid w:val="0064319C"/>
    <w:rsid w:val="0064717C"/>
    <w:rsid w:val="0065638D"/>
    <w:rsid w:val="00667A1D"/>
    <w:rsid w:val="0067220E"/>
    <w:rsid w:val="00674FBE"/>
    <w:rsid w:val="0068116D"/>
    <w:rsid w:val="00686E3D"/>
    <w:rsid w:val="00687721"/>
    <w:rsid w:val="006963CE"/>
    <w:rsid w:val="006C13AA"/>
    <w:rsid w:val="006C674F"/>
    <w:rsid w:val="006D19B4"/>
    <w:rsid w:val="006F0E78"/>
    <w:rsid w:val="006F35A5"/>
    <w:rsid w:val="006F526C"/>
    <w:rsid w:val="00700D49"/>
    <w:rsid w:val="007043C6"/>
    <w:rsid w:val="00710101"/>
    <w:rsid w:val="00713E36"/>
    <w:rsid w:val="007159A3"/>
    <w:rsid w:val="00722568"/>
    <w:rsid w:val="00733245"/>
    <w:rsid w:val="0073381A"/>
    <w:rsid w:val="00737CDA"/>
    <w:rsid w:val="007434A0"/>
    <w:rsid w:val="007477F8"/>
    <w:rsid w:val="00752955"/>
    <w:rsid w:val="007548CF"/>
    <w:rsid w:val="007656D7"/>
    <w:rsid w:val="0077616B"/>
    <w:rsid w:val="007B4FF3"/>
    <w:rsid w:val="007B5560"/>
    <w:rsid w:val="007C201B"/>
    <w:rsid w:val="007C2388"/>
    <w:rsid w:val="007C6E83"/>
    <w:rsid w:val="007D403B"/>
    <w:rsid w:val="007E78A0"/>
    <w:rsid w:val="007F5F3F"/>
    <w:rsid w:val="007F6FAF"/>
    <w:rsid w:val="00806078"/>
    <w:rsid w:val="008173A1"/>
    <w:rsid w:val="00836BA0"/>
    <w:rsid w:val="00843F63"/>
    <w:rsid w:val="00844A63"/>
    <w:rsid w:val="00865888"/>
    <w:rsid w:val="00867BAD"/>
    <w:rsid w:val="00884DC0"/>
    <w:rsid w:val="00891D4D"/>
    <w:rsid w:val="008A4BC1"/>
    <w:rsid w:val="008A530E"/>
    <w:rsid w:val="008B052A"/>
    <w:rsid w:val="008B08AE"/>
    <w:rsid w:val="008B17AB"/>
    <w:rsid w:val="008B3F23"/>
    <w:rsid w:val="008C189D"/>
    <w:rsid w:val="008C43A7"/>
    <w:rsid w:val="008D654C"/>
    <w:rsid w:val="008F383E"/>
    <w:rsid w:val="00900492"/>
    <w:rsid w:val="00900C46"/>
    <w:rsid w:val="009240DE"/>
    <w:rsid w:val="009267A8"/>
    <w:rsid w:val="00947093"/>
    <w:rsid w:val="009558FD"/>
    <w:rsid w:val="009647E9"/>
    <w:rsid w:val="009705F2"/>
    <w:rsid w:val="00971018"/>
    <w:rsid w:val="009724DC"/>
    <w:rsid w:val="0098058F"/>
    <w:rsid w:val="00983C0F"/>
    <w:rsid w:val="00984ECD"/>
    <w:rsid w:val="00986D23"/>
    <w:rsid w:val="009966E0"/>
    <w:rsid w:val="009B633C"/>
    <w:rsid w:val="009E7D20"/>
    <w:rsid w:val="009F2D57"/>
    <w:rsid w:val="00A044A4"/>
    <w:rsid w:val="00A0662F"/>
    <w:rsid w:val="00A11760"/>
    <w:rsid w:val="00A259F1"/>
    <w:rsid w:val="00A31E32"/>
    <w:rsid w:val="00A3527B"/>
    <w:rsid w:val="00A52328"/>
    <w:rsid w:val="00A57594"/>
    <w:rsid w:val="00A62009"/>
    <w:rsid w:val="00A62D59"/>
    <w:rsid w:val="00A64D99"/>
    <w:rsid w:val="00A66287"/>
    <w:rsid w:val="00A81722"/>
    <w:rsid w:val="00A851FA"/>
    <w:rsid w:val="00A94E35"/>
    <w:rsid w:val="00AA3D36"/>
    <w:rsid w:val="00AB199A"/>
    <w:rsid w:val="00AB3C3A"/>
    <w:rsid w:val="00AB719E"/>
    <w:rsid w:val="00AD01C8"/>
    <w:rsid w:val="00AD3332"/>
    <w:rsid w:val="00AE1BBA"/>
    <w:rsid w:val="00AF4353"/>
    <w:rsid w:val="00AF5DA8"/>
    <w:rsid w:val="00AF765B"/>
    <w:rsid w:val="00B0120E"/>
    <w:rsid w:val="00B11775"/>
    <w:rsid w:val="00B138A3"/>
    <w:rsid w:val="00B411FF"/>
    <w:rsid w:val="00B54AAE"/>
    <w:rsid w:val="00B560D1"/>
    <w:rsid w:val="00B6513D"/>
    <w:rsid w:val="00B77B2B"/>
    <w:rsid w:val="00B80A44"/>
    <w:rsid w:val="00B820C8"/>
    <w:rsid w:val="00B82410"/>
    <w:rsid w:val="00B8405F"/>
    <w:rsid w:val="00B8770F"/>
    <w:rsid w:val="00B96570"/>
    <w:rsid w:val="00B96743"/>
    <w:rsid w:val="00BA2EF3"/>
    <w:rsid w:val="00BB0B48"/>
    <w:rsid w:val="00BD3692"/>
    <w:rsid w:val="00BD547A"/>
    <w:rsid w:val="00BD5686"/>
    <w:rsid w:val="00BD5E52"/>
    <w:rsid w:val="00BE158F"/>
    <w:rsid w:val="00C2167A"/>
    <w:rsid w:val="00C220B2"/>
    <w:rsid w:val="00C26306"/>
    <w:rsid w:val="00C33721"/>
    <w:rsid w:val="00C42B68"/>
    <w:rsid w:val="00C4419D"/>
    <w:rsid w:val="00C801E5"/>
    <w:rsid w:val="00C828D0"/>
    <w:rsid w:val="00CA1D1A"/>
    <w:rsid w:val="00CA247F"/>
    <w:rsid w:val="00CB1C48"/>
    <w:rsid w:val="00CB3DBC"/>
    <w:rsid w:val="00CC28ED"/>
    <w:rsid w:val="00CF17E1"/>
    <w:rsid w:val="00D2089C"/>
    <w:rsid w:val="00D47819"/>
    <w:rsid w:val="00D507EA"/>
    <w:rsid w:val="00D57E76"/>
    <w:rsid w:val="00D718D6"/>
    <w:rsid w:val="00D73C82"/>
    <w:rsid w:val="00D7487C"/>
    <w:rsid w:val="00D87CCB"/>
    <w:rsid w:val="00D937E6"/>
    <w:rsid w:val="00DA6BFC"/>
    <w:rsid w:val="00DB07E1"/>
    <w:rsid w:val="00DB475C"/>
    <w:rsid w:val="00DC62C2"/>
    <w:rsid w:val="00DC6B49"/>
    <w:rsid w:val="00DD339A"/>
    <w:rsid w:val="00DD5A71"/>
    <w:rsid w:val="00DE18DA"/>
    <w:rsid w:val="00DE55C2"/>
    <w:rsid w:val="00DE5C8E"/>
    <w:rsid w:val="00E057A7"/>
    <w:rsid w:val="00E0719B"/>
    <w:rsid w:val="00E1148B"/>
    <w:rsid w:val="00E174A0"/>
    <w:rsid w:val="00E30A75"/>
    <w:rsid w:val="00E31FEC"/>
    <w:rsid w:val="00E32DF6"/>
    <w:rsid w:val="00E36FDB"/>
    <w:rsid w:val="00E43CB8"/>
    <w:rsid w:val="00E56302"/>
    <w:rsid w:val="00E574E7"/>
    <w:rsid w:val="00E60CAD"/>
    <w:rsid w:val="00E61738"/>
    <w:rsid w:val="00E63A9E"/>
    <w:rsid w:val="00E6679E"/>
    <w:rsid w:val="00E675A6"/>
    <w:rsid w:val="00E71928"/>
    <w:rsid w:val="00E7208B"/>
    <w:rsid w:val="00E74E43"/>
    <w:rsid w:val="00E816D1"/>
    <w:rsid w:val="00E95835"/>
    <w:rsid w:val="00EA42AA"/>
    <w:rsid w:val="00EB284E"/>
    <w:rsid w:val="00EB5E79"/>
    <w:rsid w:val="00EC3347"/>
    <w:rsid w:val="00EC40AE"/>
    <w:rsid w:val="00EE07D1"/>
    <w:rsid w:val="00EF0090"/>
    <w:rsid w:val="00F014E5"/>
    <w:rsid w:val="00F01F96"/>
    <w:rsid w:val="00F15D63"/>
    <w:rsid w:val="00F318BD"/>
    <w:rsid w:val="00F43D40"/>
    <w:rsid w:val="00F46A61"/>
    <w:rsid w:val="00F62A7C"/>
    <w:rsid w:val="00F657A3"/>
    <w:rsid w:val="00F67D98"/>
    <w:rsid w:val="00F8265F"/>
    <w:rsid w:val="00F871C2"/>
    <w:rsid w:val="00FB35B8"/>
    <w:rsid w:val="00FB4799"/>
    <w:rsid w:val="00FB6533"/>
    <w:rsid w:val="00FD0545"/>
    <w:rsid w:val="00FD477C"/>
    <w:rsid w:val="00FD7308"/>
    <w:rsid w:val="00FE270C"/>
    <w:rsid w:val="00FE5873"/>
    <w:rsid w:val="00FF098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DE1"/>
  <w15:chartTrackingRefBased/>
  <w15:docId w15:val="{B75636F4-7E47-45D2-9AA8-165CB13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AE"/>
    <w:pPr>
      <w:ind w:left="720"/>
      <w:contextualSpacing/>
    </w:pPr>
  </w:style>
  <w:style w:type="table" w:styleId="Tabelacomgrade">
    <w:name w:val="Table Grid"/>
    <w:basedOn w:val="Tabelanormal"/>
    <w:uiPriority w:val="39"/>
    <w:rsid w:val="004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686E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686E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E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2D3"/>
  </w:style>
  <w:style w:type="paragraph" w:styleId="Rodap">
    <w:name w:val="footer"/>
    <w:basedOn w:val="Normal"/>
    <w:link w:val="Rodap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2D3"/>
  </w:style>
  <w:style w:type="character" w:customStyle="1" w:styleId="in">
    <w:name w:val="in"/>
    <w:basedOn w:val="Fontepargpadro"/>
    <w:rsid w:val="00110993"/>
  </w:style>
  <w:style w:type="character" w:customStyle="1" w:styleId="en">
    <w:name w:val="en"/>
    <w:basedOn w:val="Fontepargpadro"/>
    <w:rsid w:val="00110993"/>
  </w:style>
  <w:style w:type="character" w:customStyle="1" w:styleId="dt">
    <w:name w:val="dt"/>
    <w:basedOn w:val="Fontepargpadro"/>
    <w:rsid w:val="00110993"/>
  </w:style>
  <w:style w:type="character" w:customStyle="1" w:styleId="rs">
    <w:name w:val="rs"/>
    <w:basedOn w:val="Fontepargpadro"/>
    <w:rsid w:val="00110993"/>
  </w:style>
  <w:style w:type="character" w:customStyle="1" w:styleId="cg">
    <w:name w:val="cg"/>
    <w:basedOn w:val="Fontepargpadro"/>
    <w:rsid w:val="00110993"/>
  </w:style>
  <w:style w:type="character" w:customStyle="1" w:styleId="ac">
    <w:name w:val="ac"/>
    <w:basedOn w:val="Fontepargpadro"/>
    <w:rsid w:val="00110993"/>
  </w:style>
  <w:style w:type="character" w:customStyle="1" w:styleId="clicavel">
    <w:name w:val="clicavel"/>
    <w:basedOn w:val="Fontepargpadro"/>
    <w:rsid w:val="00110993"/>
  </w:style>
  <w:style w:type="character" w:customStyle="1" w:styleId="na">
    <w:name w:val="na"/>
    <w:basedOn w:val="Fontepargpadro"/>
    <w:rsid w:val="00110993"/>
  </w:style>
  <w:style w:type="character" w:customStyle="1" w:styleId="exe">
    <w:name w:val="exe"/>
    <w:basedOn w:val="Fontepargpadro"/>
    <w:rsid w:val="0011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E77-10A9-4F9E-99B6-A850A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126</cp:revision>
  <dcterms:created xsi:type="dcterms:W3CDTF">2023-02-01T22:05:00Z</dcterms:created>
  <dcterms:modified xsi:type="dcterms:W3CDTF">2023-02-02T00:10:00Z</dcterms:modified>
</cp:coreProperties>
</file>